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ADC" w:rsidRDefault="00312ADC" w:rsidP="00312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12ADC">
        <w:rPr>
          <w:rFonts w:ascii="Courier New" w:eastAsia="Times New Roman" w:hAnsi="Courier New" w:cs="Courier New"/>
          <w:sz w:val="20"/>
          <w:szCs w:val="20"/>
          <w:lang w:eastAsia="ru-RU"/>
        </w:rPr>
        <w:t>Уважаемый Потребитель!</w:t>
      </w:r>
    </w:p>
    <w:p w:rsidR="00312ADC" w:rsidRPr="00312ADC" w:rsidRDefault="00312ADC" w:rsidP="00312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12ADC" w:rsidRDefault="00312ADC" w:rsidP="00312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12ADC">
        <w:rPr>
          <w:rFonts w:ascii="Courier New" w:eastAsia="Times New Roman" w:hAnsi="Courier New" w:cs="Courier New"/>
          <w:sz w:val="20"/>
          <w:szCs w:val="20"/>
          <w:lang w:eastAsia="ru-RU"/>
        </w:rPr>
        <w:t>АО «Петербургская сбытовая компания» предлагает Вам воспользоваться комплексом услуг по организации системы учета электрической энергии с возможностью дистанционного съема данных (АСДС).</w:t>
      </w:r>
    </w:p>
    <w:p w:rsidR="00312ADC" w:rsidRPr="00312ADC" w:rsidRDefault="00312ADC" w:rsidP="00312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12ADC" w:rsidRPr="00312ADC" w:rsidRDefault="00312ADC" w:rsidP="00312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12ADC">
        <w:rPr>
          <w:rFonts w:ascii="Courier New" w:eastAsia="Times New Roman" w:hAnsi="Courier New" w:cs="Courier New"/>
          <w:sz w:val="20"/>
          <w:szCs w:val="20"/>
          <w:lang w:eastAsia="ru-RU"/>
        </w:rPr>
        <w:t>Такая система учета позволит Вам избавиться от таких проблем, как:</w:t>
      </w:r>
    </w:p>
    <w:p w:rsidR="00312ADC" w:rsidRPr="00312ADC" w:rsidRDefault="00312ADC" w:rsidP="00312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12ADC">
        <w:rPr>
          <w:rFonts w:ascii="Courier New" w:eastAsia="Times New Roman" w:hAnsi="Courier New" w:cs="Courier New"/>
          <w:sz w:val="20"/>
          <w:szCs w:val="20"/>
          <w:lang w:eastAsia="ru-RU"/>
        </w:rPr>
        <w:t>1. Хищение электроэнергии;</w:t>
      </w:r>
    </w:p>
    <w:p w:rsidR="00312ADC" w:rsidRPr="00312ADC" w:rsidRDefault="00312ADC" w:rsidP="00312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12ADC">
        <w:rPr>
          <w:rFonts w:ascii="Courier New" w:eastAsia="Times New Roman" w:hAnsi="Courier New" w:cs="Courier New"/>
          <w:sz w:val="20"/>
          <w:szCs w:val="20"/>
          <w:lang w:eastAsia="ru-RU"/>
        </w:rPr>
        <w:t>2. Задержка платежей;</w:t>
      </w:r>
    </w:p>
    <w:p w:rsidR="00312ADC" w:rsidRPr="00312ADC" w:rsidRDefault="00312ADC" w:rsidP="00312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12ADC">
        <w:rPr>
          <w:rFonts w:ascii="Courier New" w:eastAsia="Times New Roman" w:hAnsi="Courier New" w:cs="Courier New"/>
          <w:sz w:val="20"/>
          <w:szCs w:val="20"/>
          <w:lang w:eastAsia="ru-RU"/>
        </w:rPr>
        <w:t>3. Сложность воздействия на нарушителей и неплательщиков;</w:t>
      </w:r>
    </w:p>
    <w:p w:rsidR="00312ADC" w:rsidRDefault="00312ADC" w:rsidP="00312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12ADC">
        <w:rPr>
          <w:rFonts w:ascii="Courier New" w:eastAsia="Times New Roman" w:hAnsi="Courier New" w:cs="Courier New"/>
          <w:sz w:val="20"/>
          <w:szCs w:val="20"/>
          <w:lang w:eastAsia="ru-RU"/>
        </w:rPr>
        <w:t>4. Несвоевременная передача показаний счетчиков.</w:t>
      </w:r>
    </w:p>
    <w:p w:rsidR="00312ADC" w:rsidRPr="00312ADC" w:rsidRDefault="00312ADC" w:rsidP="00312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12ADC" w:rsidRDefault="00312ADC" w:rsidP="00312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12ADC">
        <w:rPr>
          <w:rFonts w:ascii="Courier New" w:eastAsia="Times New Roman" w:hAnsi="Courier New" w:cs="Courier New"/>
          <w:sz w:val="20"/>
          <w:szCs w:val="20"/>
          <w:lang w:eastAsia="ru-RU"/>
        </w:rPr>
        <w:t>Возможны два варианта установки системы.</w:t>
      </w:r>
    </w:p>
    <w:p w:rsidR="00312ADC" w:rsidRPr="00312ADC" w:rsidRDefault="00312ADC" w:rsidP="00312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12ADC" w:rsidRDefault="00312ADC" w:rsidP="00312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12ADC">
        <w:rPr>
          <w:rFonts w:ascii="Courier New" w:eastAsia="Times New Roman" w:hAnsi="Courier New" w:cs="Courier New"/>
          <w:sz w:val="20"/>
          <w:szCs w:val="20"/>
          <w:lang w:eastAsia="ru-RU"/>
        </w:rPr>
        <w:t>Локальная – без интеграции в систему сбора данных АО «Петербургская сбытовая компания» (далее – АО «ПСК») – для внутреннего использования СНТ. В этом случае абоненты также оплачивают электроэнергию в СНТ, а председатель подает ежемесячно общие показания в АО «ПСК».</w:t>
      </w:r>
    </w:p>
    <w:p w:rsidR="00312ADC" w:rsidRPr="00312ADC" w:rsidRDefault="00312ADC" w:rsidP="00312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12ADC" w:rsidRDefault="00312ADC" w:rsidP="00312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12ADC">
        <w:rPr>
          <w:rFonts w:ascii="Courier New" w:eastAsia="Times New Roman" w:hAnsi="Courier New" w:cs="Courier New"/>
          <w:sz w:val="20"/>
          <w:szCs w:val="20"/>
          <w:lang w:eastAsia="ru-RU"/>
        </w:rPr>
        <w:t>Открытая</w:t>
      </w:r>
      <w:proofErr w:type="gramEnd"/>
      <w:r w:rsidRPr="00312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– с интеграцией в систему сбора данных АО «ПСК», которая позволяет вывести каждого абонента на свой договор электроснабжения с Гарантирующим поставщиком (открыть лицевой счет). Данные с каждого участка будут напрямую передаваться поставщику, а председатель сможет контролировать по компьютеру показания всех участников системы.</w:t>
      </w:r>
    </w:p>
    <w:p w:rsidR="00312ADC" w:rsidRPr="00312ADC" w:rsidRDefault="00312ADC" w:rsidP="00312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12ADC" w:rsidRPr="00312ADC" w:rsidRDefault="00312ADC" w:rsidP="00312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12ADC">
        <w:rPr>
          <w:rFonts w:ascii="Courier New" w:eastAsia="Times New Roman" w:hAnsi="Courier New" w:cs="Courier New"/>
          <w:sz w:val="20"/>
          <w:szCs w:val="20"/>
          <w:lang w:eastAsia="ru-RU"/>
        </w:rPr>
        <w:t>АО «ПСК» постоянно занимается мониторингом цен на выполнение электромонтажных работ и находится в среднерыночных ценах.</w:t>
      </w:r>
    </w:p>
    <w:p w:rsidR="00312ADC" w:rsidRPr="00312ADC" w:rsidRDefault="00312ADC" w:rsidP="00312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12ADC">
        <w:rPr>
          <w:rFonts w:ascii="Courier New" w:eastAsia="Times New Roman" w:hAnsi="Courier New" w:cs="Courier New"/>
          <w:sz w:val="20"/>
          <w:szCs w:val="20"/>
          <w:lang w:eastAsia="ru-RU"/>
        </w:rPr>
        <w:t>Также Вы можете приобрести у нас отдельно оборудование, установить его своими силами, а затем мы произведем пуско-наладочные работы и введем систему в эксплуатацию.</w:t>
      </w:r>
    </w:p>
    <w:p w:rsidR="00312ADC" w:rsidRPr="00312ADC" w:rsidRDefault="00312ADC" w:rsidP="00312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12ADC">
        <w:rPr>
          <w:rFonts w:ascii="Courier New" w:eastAsia="Times New Roman" w:hAnsi="Courier New" w:cs="Courier New"/>
          <w:sz w:val="20"/>
          <w:szCs w:val="20"/>
          <w:lang w:eastAsia="ru-RU"/>
        </w:rPr>
        <w:t>Все виды работ проводятся по договору с АО «ПСК». Гарантийные обязательства на проводимые работы и поставляемое оборудование указываются в договоре.</w:t>
      </w:r>
    </w:p>
    <w:p w:rsidR="00312ADC" w:rsidRDefault="00312ADC" w:rsidP="00312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12ADC">
        <w:rPr>
          <w:rFonts w:ascii="Courier New" w:eastAsia="Times New Roman" w:hAnsi="Courier New" w:cs="Courier New"/>
          <w:sz w:val="20"/>
          <w:szCs w:val="20"/>
          <w:lang w:eastAsia="ru-RU"/>
        </w:rPr>
        <w:t>В отличи</w:t>
      </w:r>
      <w:proofErr w:type="gramStart"/>
      <w:r w:rsidRPr="00312ADC">
        <w:rPr>
          <w:rFonts w:ascii="Courier New" w:eastAsia="Times New Roman" w:hAnsi="Courier New" w:cs="Courier New"/>
          <w:sz w:val="20"/>
          <w:szCs w:val="20"/>
          <w:lang w:eastAsia="ru-RU"/>
        </w:rPr>
        <w:t>и</w:t>
      </w:r>
      <w:proofErr w:type="gramEnd"/>
      <w:r w:rsidRPr="00312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от коммерческих компаний, которые предлагают на рынке аналогичные услуги, мы являемся Гарантирующим поставщиком электроэнергии и отвечаем репутацией за качество работ и оборудование.</w:t>
      </w:r>
    </w:p>
    <w:p w:rsidR="00312ADC" w:rsidRPr="00312ADC" w:rsidRDefault="00312ADC" w:rsidP="00312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12ADC" w:rsidRPr="00312ADC" w:rsidRDefault="00312ADC" w:rsidP="00312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12ADC">
        <w:rPr>
          <w:rFonts w:ascii="Courier New" w:eastAsia="Times New Roman" w:hAnsi="Courier New" w:cs="Courier New"/>
          <w:sz w:val="20"/>
          <w:szCs w:val="20"/>
          <w:lang w:eastAsia="ru-RU"/>
        </w:rPr>
        <w:t>В случае необходимости, наш представитель может присутствовать на общем собрании СНТ при принятии решения о начале производства работ.</w:t>
      </w:r>
    </w:p>
    <w:p w:rsidR="00312ADC" w:rsidRDefault="00312ADC" w:rsidP="00312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12ADC">
        <w:rPr>
          <w:rFonts w:ascii="Courier New" w:eastAsia="Times New Roman" w:hAnsi="Courier New" w:cs="Courier New"/>
          <w:sz w:val="20"/>
          <w:szCs w:val="20"/>
          <w:lang w:eastAsia="ru-RU"/>
        </w:rPr>
        <w:t>Также АО «ПСК» готово выполнить любой вид работ в сфере электроснабжения объекта «под ключ», а именно:</w:t>
      </w:r>
    </w:p>
    <w:p w:rsidR="00312ADC" w:rsidRPr="00312ADC" w:rsidRDefault="00312ADC" w:rsidP="00312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12ADC" w:rsidRPr="00312ADC" w:rsidRDefault="00312ADC" w:rsidP="00312ADC">
      <w:pPr>
        <w:pStyle w:val="a4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12ADC">
        <w:rPr>
          <w:rFonts w:ascii="Courier New" w:eastAsia="Times New Roman" w:hAnsi="Courier New" w:cs="Courier New"/>
          <w:sz w:val="20"/>
          <w:szCs w:val="20"/>
          <w:lang w:eastAsia="ru-RU"/>
        </w:rPr>
        <w:t>Выполнение технических условий Сетевой организации – данная услуга включает в себя выезд на осмотр на объект при необходимости и выполнение электромонтажных работ согласно техническим условиям. Стоимость выполнения работ до 15 кВт для трехфазного узла учета ниже среднерыночных по региону.</w:t>
      </w:r>
    </w:p>
    <w:p w:rsidR="00312ADC" w:rsidRPr="00312ADC" w:rsidRDefault="00312ADC" w:rsidP="00312ADC">
      <w:pPr>
        <w:pStyle w:val="a4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12ADC">
        <w:rPr>
          <w:rFonts w:ascii="Courier New" w:eastAsia="Times New Roman" w:hAnsi="Courier New" w:cs="Courier New"/>
          <w:sz w:val="20"/>
          <w:szCs w:val="20"/>
          <w:lang w:eastAsia="ru-RU"/>
        </w:rPr>
        <w:t>Вынос абонентских/технических ПУ на опоры – в рамках оказания данной услуги специалисты АО «ПСК» выезжают на объекты, проводят осмотры и на их основании производят необходимые расчеты стоимости работ.</w:t>
      </w:r>
    </w:p>
    <w:p w:rsidR="00312ADC" w:rsidRDefault="00312ADC" w:rsidP="00312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12ADC" w:rsidRPr="00312ADC" w:rsidRDefault="00312ADC" w:rsidP="00312ADC">
      <w:pPr>
        <w:pStyle w:val="a4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12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Выполнение электромонтажных работ любой сложности от реконструкции ВЛ-10/0,4 </w:t>
      </w:r>
      <w:proofErr w:type="spellStart"/>
      <w:r w:rsidRPr="00312ADC">
        <w:rPr>
          <w:rFonts w:ascii="Courier New" w:eastAsia="Times New Roman" w:hAnsi="Courier New" w:cs="Courier New"/>
          <w:sz w:val="20"/>
          <w:szCs w:val="20"/>
          <w:lang w:eastAsia="ru-RU"/>
        </w:rPr>
        <w:t>кВ</w:t>
      </w:r>
      <w:proofErr w:type="spellEnd"/>
      <w:r w:rsidRPr="00312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КТП до проведения замены/поверки приборов учета и трансформаторов тока. Услуга может быть произведена в любой удобный для вас день и время, выдача необходимой документации происходит в день проведения работ. Для допуска средств измерений не нужно вновь обращаться в АО «ПСК», наши специалисты сделают это на месте в рамках оказания услуги по поверке или замене. При выполнении электромонтажных работ повышенной сложности готовы выехать на объект и произвести все необходимые расчеты. Стоимость работ также можно обсуждать в индивидуальном порядке.</w:t>
      </w:r>
    </w:p>
    <w:p w:rsidR="00312ADC" w:rsidRDefault="00312ADC" w:rsidP="00312ADC">
      <w:pPr>
        <w:pStyle w:val="a4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12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Модернизация уличного освещения – АО «ПСК» готово оказать содействие в замене уличных светильников старого образца на современное светодиодное освещение. В рамках данной замены вы сможете существенно снизить затраты на электроэнергию (в отдельных случаях до 60%), самостоятельно </w:t>
      </w:r>
      <w:r w:rsidRPr="00312ADC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регулировать потребление в зависимости от времени года и суток, а сэкономленные средства направить на другие нужды СНТ. Услуга по замене освещения включает в себя разработку необходимого светового расчета по Вашему объекту согласно всем установленным нормам, подбор оптимального типа светильников и их монтаж. Мы сотрудничаем только с теми производителями светодиодного оборудования, которые давно зарекомендовали себя на рынке. За счет взаимовыгодного сотрудничества у нас есть возможность предложения замены светового оборудования по очень привлекательным ценам, дополнительным бонусом к этому идет возможность повышенной гарантии на светильники. Организация модернизации уличного освещения возможна в рамках рассрочки в каждом индивидуальном случае.</w:t>
      </w:r>
    </w:p>
    <w:p w:rsidR="00312ADC" w:rsidRPr="00312ADC" w:rsidRDefault="00312ADC" w:rsidP="00312AD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_GoBack"/>
      <w:bookmarkEnd w:id="0"/>
    </w:p>
    <w:p w:rsidR="00312ADC" w:rsidRPr="00312ADC" w:rsidRDefault="00312ADC" w:rsidP="00312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12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Оставить заявку на проведение работ и получить подробную информацию об услугах Вы можете на сайте </w:t>
      </w:r>
      <w:hyperlink r:id="rId6" w:history="1">
        <w:r w:rsidRPr="00312AD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www.pesc-market.ru</w:t>
        </w:r>
      </w:hyperlink>
      <w:r w:rsidRPr="00312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по телефонам: +7 (813-62) 33-077; +7 (813-62) 33-080; +7 (812) 320-45-85; + 7-965-037-37-42.</w:t>
      </w:r>
    </w:p>
    <w:p w:rsidR="00312ADC" w:rsidRPr="00312ADC" w:rsidRDefault="00312ADC" w:rsidP="00312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12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312ADC" w:rsidRPr="00312ADC" w:rsidRDefault="00312ADC" w:rsidP="00312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12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312ADC" w:rsidRPr="00312ADC" w:rsidRDefault="00312ADC" w:rsidP="00312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12ADC">
        <w:rPr>
          <w:rFonts w:ascii="Courier New" w:eastAsia="Times New Roman" w:hAnsi="Courier New" w:cs="Courier New"/>
          <w:sz w:val="20"/>
          <w:szCs w:val="20"/>
          <w:lang w:eastAsia="ru-RU"/>
        </w:rPr>
        <w:t>С уважением,</w:t>
      </w:r>
    </w:p>
    <w:p w:rsidR="00312ADC" w:rsidRPr="00312ADC" w:rsidRDefault="00312ADC" w:rsidP="00312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12A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312ADC" w:rsidRPr="00312ADC" w:rsidRDefault="00312ADC" w:rsidP="00312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12ADC">
        <w:rPr>
          <w:rFonts w:ascii="Courier New" w:eastAsia="Times New Roman" w:hAnsi="Courier New" w:cs="Courier New"/>
          <w:sz w:val="20"/>
          <w:szCs w:val="20"/>
          <w:lang w:eastAsia="ru-RU"/>
        </w:rPr>
        <w:t>Савицкий Дмитрий Владимирович,</w:t>
      </w:r>
    </w:p>
    <w:p w:rsidR="00312ADC" w:rsidRPr="00312ADC" w:rsidRDefault="00312ADC" w:rsidP="00312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12ADC">
        <w:rPr>
          <w:rFonts w:ascii="Courier New" w:eastAsia="Times New Roman" w:hAnsi="Courier New" w:cs="Courier New"/>
          <w:sz w:val="20"/>
          <w:szCs w:val="20"/>
          <w:lang w:eastAsia="ru-RU"/>
        </w:rPr>
        <w:t>Ведущий инженер бюро по работе с потребителями</w:t>
      </w:r>
    </w:p>
    <w:p w:rsidR="00312ADC" w:rsidRPr="00312ADC" w:rsidRDefault="00312ADC" w:rsidP="00312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12ADC">
        <w:rPr>
          <w:rFonts w:ascii="Courier New" w:eastAsia="Times New Roman" w:hAnsi="Courier New" w:cs="Courier New"/>
          <w:sz w:val="20"/>
          <w:szCs w:val="20"/>
          <w:lang w:eastAsia="ru-RU"/>
        </w:rPr>
        <w:t>Кировского отделения по сбыту электроэнергии</w:t>
      </w:r>
    </w:p>
    <w:p w:rsidR="009D36EF" w:rsidRDefault="009D36EF"/>
    <w:sectPr w:rsidR="009D3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627FB"/>
    <w:multiLevelType w:val="hybridMultilevel"/>
    <w:tmpl w:val="E61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B480A"/>
    <w:multiLevelType w:val="hybridMultilevel"/>
    <w:tmpl w:val="49B2B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44C77"/>
    <w:multiLevelType w:val="hybridMultilevel"/>
    <w:tmpl w:val="736EC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952BDD"/>
    <w:multiLevelType w:val="hybridMultilevel"/>
    <w:tmpl w:val="D0E6A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0F3476"/>
    <w:multiLevelType w:val="hybridMultilevel"/>
    <w:tmpl w:val="AB902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ADC"/>
    <w:rsid w:val="00312ADC"/>
    <w:rsid w:val="007517D9"/>
    <w:rsid w:val="009D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D9"/>
    <w:rPr>
      <w:rFonts w:eastAsiaTheme="minorEastAsi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12A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2AD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12A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2A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D9"/>
    <w:rPr>
      <w:rFonts w:eastAsiaTheme="minorEastAsi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12A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2AD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12A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2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c-mark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1</cp:revision>
  <dcterms:created xsi:type="dcterms:W3CDTF">2020-05-21T08:47:00Z</dcterms:created>
  <dcterms:modified xsi:type="dcterms:W3CDTF">2020-05-21T08:50:00Z</dcterms:modified>
</cp:coreProperties>
</file>